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43.png" ContentType="image/png"/>
  <Override PartName="/word/media/rId145.png" ContentType="image/png"/>
  <Override PartName="/word/media/rId146.png" ContentType="image/png"/>
  <Override PartName="/word/media/rId140.jpg" ContentType="image/jpeg"/>
  <Override PartName="/word/media/rId150.png" ContentType="image/png"/>
  <Override PartName="/word/media/rId156.png" ContentType="image/png"/>
  <Override PartName="/word/media/rId154.png" ContentType="image/png"/>
  <Override PartName="/word/media/rId148.png" ContentType="image/png"/>
  <Override PartName="/word/media/rId152.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3">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5" w:name="kasvintuotannon-teknologiakehitys"/>
      <w:bookmarkEnd w:id="25"/>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2018a)</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2018b)</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2018b)</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AIoT-sovellusten yleiskäyttöisen järjestelmän, jonka arkkitehtuurimallissa (ks.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tutkimusmenetelmät"/>
      <w:bookmarkEnd w:id="44"/>
      <w:r>
        <w:t xml:space="preserve">OPINNÄYTETYÖN TARKOITUS, TAVOITE, RAJAUKSET, TUTKIMUSKYSYMYKSET JA TUTKIMUSMENETELMÄT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5"/>
          <w:ilvl w:val="0"/>
        </w:numPr>
      </w:pPr>
      <w:r>
        <w:t xml:space="preserve">Millaista tutkimusta IoT-teknologioiden soveltamisesta kasvintuotantoon on julkaistu?</w:t>
      </w:r>
    </w:p>
    <w:p>
      <w:pPr>
        <w:pStyle w:val="Compact"/>
        <w:numPr>
          <w:numId w:val="1006"/>
          <w:ilvl w:val="0"/>
        </w:numPr>
      </w:pPr>
      <w:r>
        <w:t xml:space="preserve">Millaisia teknologiasovelluksia tutkimuksissa on esitelty?</w:t>
      </w:r>
    </w:p>
    <w:p>
      <w:pPr>
        <w:pStyle w:val="Compact"/>
        <w:numPr>
          <w:numId w:val="1006"/>
          <w:ilvl w:val="0"/>
        </w:numPr>
      </w:pPr>
      <w:r>
        <w:t xml:space="preserve">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Compact"/>
        <w:numPr>
          <w:numId w:val="1008"/>
          <w:ilvl w:val="0"/>
        </w:numPr>
      </w:pPr>
      <w:r>
        <w:t xml:space="preserve">Millainen IoT-ratkaisuiden yleistilanne kasvintuotannossa on tällä hetkellä?</w:t>
      </w:r>
    </w:p>
    <w:p>
      <w:pPr>
        <w:pStyle w:val="Compact"/>
        <w:numPr>
          <w:numId w:val="1008"/>
          <w:ilvl w:val="0"/>
        </w:numPr>
      </w:pPr>
      <w:r>
        <w:t xml:space="preserve">Millaisia etuja ja hyötyjä IoT-ratkaisut voivat tarjota kasvintuotannossa?</w:t>
      </w:r>
    </w:p>
    <w:p>
      <w:pPr>
        <w:pStyle w:val="Compact"/>
        <w:numPr>
          <w:numId w:val="1008"/>
          <w:ilvl w:val="0"/>
        </w:numPr>
      </w:pPr>
      <w:r>
        <w:t xml:space="preserve">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9"/>
          <w:ilvl w:val="0"/>
        </w:numPr>
      </w:pPr>
      <w:r>
        <w:t xml:space="preserve">Haastattelulla voidaan hankkia tietoa vähän kartoitetusta alueesta, jolloin tutkijan on vaikea ennakoida vastausten suuntia</w:t>
      </w:r>
    </w:p>
    <w:p>
      <w:pPr>
        <w:pStyle w:val="Compact"/>
        <w:numPr>
          <w:numId w:val="1009"/>
          <w:ilvl w:val="0"/>
        </w:numPr>
      </w:pPr>
      <w:r>
        <w:t xml:space="preserve">Haastatteluissa voidaan saada monitahoisesti ja moniin suuntiin viittaavia vastauksia</w:t>
      </w:r>
    </w:p>
    <w:p>
      <w:pPr>
        <w:pStyle w:val="Compact"/>
        <w:numPr>
          <w:numId w:val="1009"/>
          <w:ilvl w:val="0"/>
        </w:numPr>
      </w:pPr>
      <w:r>
        <w:t xml:space="preserve">Haastatteluissa saaduille vastauksille voidaan pyytää selvennöksiä;</w:t>
      </w:r>
    </w:p>
    <w:p>
      <w:pPr>
        <w:pStyle w:val="Compact"/>
        <w:numPr>
          <w:numId w:val="1009"/>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0"/>
          <w:ilvl w:val="0"/>
        </w:numPr>
      </w:pPr>
      <w:r>
        <w:t xml:space="preserve">Haastattelun tekemisen vaatima taito</w:t>
      </w:r>
    </w:p>
    <w:p>
      <w:pPr>
        <w:pStyle w:val="Compact"/>
        <w:numPr>
          <w:numId w:val="1010"/>
          <w:ilvl w:val="0"/>
        </w:numPr>
      </w:pPr>
      <w:r>
        <w:t xml:space="preserve">Haastattelujen vaatima aika ja kustannukset</w:t>
      </w:r>
    </w:p>
    <w:p>
      <w:pPr>
        <w:pStyle w:val="Compact"/>
        <w:numPr>
          <w:numId w:val="1010"/>
          <w:ilvl w:val="0"/>
        </w:numPr>
      </w:pPr>
      <w:r>
        <w:t xml:space="preserve">Haastatteluissa tehtävien virheiden mahdollisuus sekä</w:t>
      </w:r>
    </w:p>
    <w:p>
      <w:pPr>
        <w:pStyle w:val="Compact"/>
        <w:numPr>
          <w:numId w:val="1010"/>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taulukoitujen-tietojen-avulla"/>
      <w:bookmarkEnd w:id="61"/>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2" w:name="haastatteluaineistosta-johtopäätösten-vetäminen-analyysin-perusteella"/>
      <w:bookmarkEnd w:id="62"/>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
      <w:bookmarkEnd w:id="75"/>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haasteet"/>
      <w:bookmarkEnd w:id="114"/>
      <w:r>
        <w:t xml:space="preserve">AIoT:in haasteet</w:t>
      </w:r>
    </w:p>
    <w:p>
      <w:pPr>
        <w:pStyle w:val="FirstParagraph"/>
      </w:pPr>
      <w:r>
        <w:t xml:space="preserve">Tässä osiossa kuvaillaan haastatteluaineistossa ilmi tulleet AIoT:in avoimet haasteet. Haasteiden kuvailu on jaoteltu tietoliikenteen ja tietoturvan, elinkaarien, integraatioiden ja alustojen, käytettävyyden, asiantuntijuuden ja omaksumisen haasteiden osioihin.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BodyText"/>
      </w:pPr>
      <w:r>
        <w:rPr>
          <w:i/>
        </w:rPr>
        <w:t xml:space="preserve">“</w:t>
      </w:r>
      <w:r>
        <w:rPr>
          <w:i/>
        </w:rPr>
        <w:t xml:space="preserve">Tulokset ovat toimeksiantajalle tai alalle erittäin tärkeitä tai niillä on yleistä sovellus- tai uutuusarvoa.</w:t>
      </w:r>
      <w:r>
        <w:rPr>
          <w:i/>
        </w:rPr>
        <w:t xml:space="preserve"> </w:t>
      </w:r>
      <w:r>
        <w:rPr>
          <w:b/>
          <w:i/>
        </w:rPr>
        <w:t xml:space="preserve">Tulosten merkitystä</w:t>
      </w:r>
      <w:r>
        <w:rPr>
          <w:i/>
        </w:rPr>
        <w:t xml:space="preserve"> </w:t>
      </w:r>
      <w:r>
        <w:rPr>
          <w:i/>
        </w:rPr>
        <w:t xml:space="preserve">on pohdittu erinomaisesti raportissa.</w:t>
      </w:r>
      <w:r>
        <w:rPr>
          <w:i/>
        </w:rPr>
        <w:t xml:space="preserve">”</w:t>
      </w:r>
    </w:p>
    <w:p>
      <w:pPr>
        <w:pStyle w:val="Heading3"/>
      </w:pPr>
      <w:bookmarkStart w:id="124" w:name="tutkimuskysymyksien-vastaukset"/>
      <w:bookmarkEnd w:id="124"/>
      <w:r>
        <w:t xml:space="preserve">Tutkimuskysymyksien vastaukset</w:t>
      </w:r>
    </w:p>
    <w:p>
      <w:pPr>
        <w:pStyle w:val="Heading4"/>
      </w:pPr>
      <w:bookmarkStart w:id="125" w:name="i-millaista-tutkimusta-iot-teknologioiden-soveltamisesta-kasvintuotantoon-on-julkaistu"/>
      <w:bookmarkEnd w:id="125"/>
      <w:r>
        <w:t xml:space="preserve">I) Millaista tutkimusta IoT-teknologioiden soveltamisesta kasvintuotantoon on julkaistu?</w:t>
      </w:r>
    </w:p>
    <w:p>
      <w:pPr>
        <w:pStyle w:val="FirstParagraph"/>
      </w:pPr>
      <w:r>
        <w:t xml:space="preserve">Suurin osa aineiston kirjallisuuskatsauksissa käsitellyistä ja omassa tiedonhaussa löydetyistä julkaisuista käsittelee yksittäisiä 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Tutkimusten tarkempi erittely on tehty alakysymysten vastauksissa (ks. alla).</w:t>
      </w:r>
    </w:p>
    <w:p>
      <w:pPr>
        <w:pStyle w:val="Heading5"/>
      </w:pPr>
      <w:bookmarkStart w:id="126" w:name="millaisia-teknologiasovelluksia-tutkimuksissa-on-esitelty"/>
      <w:bookmarkEnd w:id="126"/>
      <w:r>
        <w:t xml:space="preserve">Millaisia teknologiasovelluksia tutkimuksissa on esitelty?</w:t>
      </w:r>
    </w:p>
    <w:p>
      <w:pPr>
        <w:pStyle w:val="FirstParagraph"/>
      </w:pPr>
      <w:r>
        <w:t xml:space="preserve">Keskeisimpiä IoT:in mahdollistavia teknologioita ovat tunnistus-, anturointi- ja tietoliikennetekniikat sekä väliohjelmistot, mikä on nähtävissä useissa esitetyissä IoT-arkkitehtuurimalleissa. RFID-tunnisteet ovat tunnistusteknologioista keskeisimpiä. Langattomat anturi- ja toimilaiteverkot ovat keskeinen osa IoT-paradigman mukaista mitatun digitaalisen tiedon tuotantoa ja ympäristöön vaikuttamista.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Heading5"/>
      </w:pPr>
      <w:bookmarkStart w:id="127" w:name="minkä-tyyppiset-iot-sovellukset-tulevat-tutkimusmateriaalissa-selkeimmin-esille-eli-millaiset-sovellukset-ovat-viime-aikaisessa-tutkimuksessa-keskeisimpiä"/>
      <w:bookmarkEnd w:id="127"/>
      <w:r>
        <w:t xml:space="preserve">Minkä tyyppiset IoT-sovellukset tulevat tutkimusmateriaalissa selkeimmin esille, eli millaiset sovellukset ovat viime aikaisessa tutkimuksessa keskeisimpiä?</w:t>
      </w:r>
    </w:p>
    <w:p>
      <w:pPr>
        <w:pStyle w:val="FirstParagraph"/>
      </w:pP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AIoT-sovellusten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Heading4"/>
      </w:pPr>
      <w:bookmarkStart w:id="128" w:name="ii-miten-kasvintuotannossa-hyödynnetään-iot-teknologioita"/>
      <w:bookmarkEnd w:id="128"/>
      <w:r>
        <w:t xml:space="preserve">II) Miten kasvintuotannossa hyödynnetään IoT-teknologioita?</w:t>
      </w:r>
    </w:p>
    <w:p>
      <w:pPr>
        <w:pStyle w:val="FirstParagraph"/>
      </w:pP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w:t>
      </w:r>
    </w:p>
    <w:p>
      <w:pPr>
        <w:pStyle w:val="Heading5"/>
      </w:pPr>
      <w:bookmarkStart w:id="129" w:name="millainen-iot-ratkaisuiden-yleistilanne-kasvintuotannossa-on-tällä-hetkellä"/>
      <w:bookmarkEnd w:id="129"/>
      <w:r>
        <w:t xml:space="preserve">Millainen IoT-ratkaisuiden yleistilanne kasvintuotannossa on tällä hetkellä?</w:t>
      </w:r>
    </w:p>
    <w:p>
      <w:pPr>
        <w:pStyle w:val="FirstParagraph"/>
      </w:pP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w:t>
      </w:r>
    </w:p>
    <w:p>
      <w:pPr>
        <w:pStyle w:val="BodyText"/>
      </w:pPr>
      <w:r>
        <w:t xml:space="preserve">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nopeasti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w:t>
      </w:r>
    </w:p>
    <w:p>
      <w:pPr>
        <w:pStyle w:val="BodyText"/>
      </w:pPr>
      <w:r>
        <w:t xml:space="preserve">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Heading5"/>
      </w:pPr>
      <w:bookmarkStart w:id="130" w:name="millaisia-etuja-ja-hyötyjä-iot-ratkaisut-voivat-tarjota-kasvintuotannossa"/>
      <w:bookmarkEnd w:id="130"/>
      <w:r>
        <w:t xml:space="preserve">Millaisia etuja ja hyötyjä IoT-ratkaisut voivat tarjota kasvintuotannossa?</w:t>
      </w:r>
    </w:p>
    <w:p>
      <w:pPr>
        <w:pStyle w:val="FirstParagraph"/>
      </w:pPr>
      <w:r>
        <w:t xml:space="preserve">IoT-ratkaisut voivat tehostaa kasvintuotantoa ja edistää kasvintuotannon muutosta kohti yhä laajamittaisempaa, teollisempaa ja teknologiaintensiivisempää tuotantomallia. Viljelijälle voidaan tuottaa tietoa, jonka avulla hän voi kasvattaa viljamääriä,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kaukokartoituksen korkearesoluutiokuvien tuottaman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w:t>
      </w:r>
    </w:p>
    <w:p>
      <w:pPr>
        <w:pStyle w:val="Heading5"/>
      </w:pPr>
      <w:bookmarkStart w:id="131" w:name="mitkä-ovat-kasvintuotannon-iot-ratkaisuiden-keskeiset-avoimet-haasteet"/>
      <w:bookmarkEnd w:id="131"/>
      <w:r>
        <w:t xml:space="preserve">Mitkä ovat kasvintuotannon IoT-ratkaisuiden keskeiset avoimet haasteet?</w:t>
      </w:r>
    </w:p>
    <w:p>
      <w:pPr>
        <w:pStyle w:val="FirstParagraph"/>
      </w:pPr>
      <w:r>
        <w:t xml:space="preserve">AIoT:in kehityksen keskeisiä haasteita on vakaiden ja luotettavien langattomien tietoliikenneyhteyksien kehittäminen viljelyalueille, joilla tietoliikenneyhteydet ovat tällä hetkellä rajalliset. Peltotuotannon toimintaympäristö kuitenkin asettaa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alalla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puuttuminen.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w:t>
      </w:r>
    </w:p>
    <w:p>
      <w:pPr>
        <w:pStyle w:val="Heading1"/>
      </w:pPr>
      <w:bookmarkStart w:id="132" w:name="pohdinta"/>
      <w:bookmarkEnd w:id="132"/>
      <w:r>
        <w:t xml:space="preserve">POHDINTA</w:t>
      </w:r>
    </w:p>
    <w:p>
      <w:pPr>
        <w:pStyle w:val="FirstParagraph"/>
      </w:pPr>
      <w:r>
        <w:rPr>
          <w:i/>
        </w:rPr>
        <w:t xml:space="preserve">“</w:t>
      </w:r>
      <w:r>
        <w:rPr>
          <w:i/>
        </w:rPr>
        <w:t xml:space="preserve">Johtopäätökset ovat loogisia, hyvin perusteltuja ja kattavat tutkimuksen / selvityksen kaikki osa-alueet. Tietoperusta, tulososa ja johtopäätökset muodostavat asiantuntijamaisen kokonaisuuden. Jatkotutkimus/-selvitysaiheet ovat erittäin hyviä ja perusteltuja.</w:t>
      </w:r>
      <w:r>
        <w:rPr>
          <w:i/>
        </w:rPr>
        <w:t xml:space="preserve">”</w:t>
      </w:r>
      <w:r>
        <w:t xml:space="preserve"> </w:t>
      </w:r>
      <w:r>
        <w:rPr>
          <w:i/>
        </w:rPr>
        <w:t xml:space="preserve">Johtopäätökset perustellaan teoriataustasta (…?) Teoriataustan perusteella voi olla tunteita, julistuksia, luokittelua.</w:t>
      </w:r>
    </w:p>
    <w:p>
      <w:pPr>
        <w:pStyle w:val="BodyText"/>
      </w:pPr>
      <w:r>
        <w:rPr>
          <w:b/>
        </w:rPr>
        <w:t xml:space="preserve">OMA:</w:t>
      </w:r>
      <w:r>
        <w:t xml:space="preserve"> </w:t>
      </w:r>
      <w:r>
        <w:t xml:space="preserve">Lopulta AIoT-teknologiat tulevat arkipäiväistymään ja</w:t>
      </w:r>
      <w:r>
        <w:t xml:space="preserve"> </w:t>
      </w:r>
      <w:r>
        <w:t xml:space="preserve">“</w:t>
      </w:r>
      <w:r>
        <w:t xml:space="preserve">häviämään</w:t>
      </w:r>
      <w:r>
        <w:t xml:space="preserve">”</w:t>
      </w:r>
      <w:r>
        <w:t xml:space="preserve"> </w:t>
      </w:r>
      <w:r>
        <w:t xml:space="preserve">osaksi kasvintuotannon ja maatalouden tuotantoketjun automaatiota. Tähän on kuitenkin vielä pitkä matka nykyisestä tilanteesta, jossa ollaan vasta AIoT-teknologia-aallon alkuvaiheessa ja etsitään parhaita ratkaisuita.</w:t>
      </w:r>
    </w:p>
    <w:p>
      <w:pPr>
        <w:pStyle w:val="Heading2"/>
      </w:pPr>
      <w:bookmarkStart w:id="133" w:name="tavoitteiden-saavuttaminen"/>
      <w:bookmarkEnd w:id="133"/>
      <w:r>
        <w:t xml:space="preserve">Tavoitteiden saavuttaminen</w:t>
      </w:r>
    </w:p>
    <w:p>
      <w:pPr>
        <w:pStyle w:val="Heading2"/>
      </w:pPr>
      <w:bookmarkStart w:id="134" w:name="oppiminen"/>
      <w:bookmarkEnd w:id="134"/>
      <w:r>
        <w:t xml:space="preserve">Oppiminen</w:t>
      </w:r>
    </w:p>
    <w:p>
      <w:pPr>
        <w:pStyle w:val="FirstParagraph"/>
      </w:pPr>
      <w:r>
        <w:rPr>
          <w:i/>
        </w:rPr>
        <w:t xml:space="preserve">“</w:t>
      </w:r>
      <w:r>
        <w:rPr>
          <w:i/>
        </w:rPr>
        <w:t xml:space="preserve">Omaa toimintaa, oppimista ja ammatillista kehittymistä arvioidaan monipuolisesti ja kriittisesti. Oman työnhallinnan ja tavoitteiden saavuttamisen analysointi on monipuolista ja yksityiskohtaista.</w:t>
      </w:r>
      <w:r>
        <w:rPr>
          <w:i/>
        </w:rPr>
        <w:t xml:space="preserve">”</w:t>
      </w:r>
      <w:r>
        <w:t xml:space="preserve"> </w:t>
      </w:r>
      <w:r>
        <w:t xml:space="preserve">Menetelmiä piti opetella useista julkaisuista, myös Taanilan menetelmäblogi. :)</w:t>
      </w:r>
      <w:r>
        <w:t xml:space="preserve"> </w:t>
      </w:r>
      <w:r>
        <w:t xml:space="preserve">Sisällönanalyysin ohjelman käyttö olisi helpottanut, mutta Excelillä sain aikaan tarpeeksi</w:t>
      </w:r>
    </w:p>
    <w:p>
      <w:pPr>
        <w:pStyle w:val="Heading2"/>
      </w:pPr>
      <w:bookmarkStart w:id="135" w:name="luotettavuus"/>
      <w:bookmarkEnd w:id="135"/>
      <w:r>
        <w:t xml:space="preserve">Luotettavuus</w:t>
      </w:r>
    </w:p>
    <w:p>
      <w:pPr>
        <w:pStyle w:val="FirstParagraph"/>
      </w:pPr>
      <w:r>
        <w:rPr>
          <w:i/>
        </w:rPr>
        <w:t xml:space="preserve">“</w:t>
      </w:r>
      <w:r>
        <w:rPr>
          <w:i/>
        </w:rPr>
        <w:t xml:space="preserve">Tutkimuksen / selvityksen luotettavuutta ja eettisten periaatteiden noudattamista on arvioitu erinomaisesti pohtimalla sitä laajasti ja kriittisesti koko tutkimusprosessin kannalta.</w:t>
      </w:r>
      <w:r>
        <w:rPr>
          <w:i/>
        </w:rPr>
        <w:t xml:space="preserve">”</w:t>
      </w:r>
    </w:p>
    <w:p>
      <w:pPr>
        <w:pStyle w:val="BodyText"/>
      </w:pPr>
      <w:r>
        <w:t xml:space="preserve">Vaikka harmaan kirjallisuuden artikkelit eivät ole yhtä luotettavia, niiden voidaan katsoa olevan julkisen tarkastelun alaisia ja näin ollen kohtuullisen luotettavia. Mielestäni harmaan kirjallisuuden aineisto rikastutti tietopohjaa.</w:t>
      </w:r>
    </w:p>
    <w:p>
      <w:pPr>
        <w:pStyle w:val="Heading2"/>
      </w:pPr>
      <w:bookmarkStart w:id="136" w:name="hyödynnettävyys"/>
      <w:bookmarkEnd w:id="136"/>
      <w:r>
        <w:t xml:space="preserve">Hyödynnettävyys</w:t>
      </w:r>
    </w:p>
    <w:p>
      <w:pPr>
        <w:pStyle w:val="Heading2"/>
      </w:pPr>
      <w:bookmarkStart w:id="137" w:name="jatkotutkimus"/>
      <w:bookmarkEnd w:id="137"/>
      <w:r>
        <w:t xml:space="preserve">Jatkotutkimus</w:t>
      </w:r>
    </w:p>
    <w:p>
      <w:pPr>
        <w:pStyle w:val="FirstParagraph"/>
      </w:pPr>
      <w:r>
        <w:t xml:space="preserve">Tutkimus on painottunut haastattelujen osalta peltotuotantoon.</w:t>
      </w:r>
      <w:r>
        <w:t xml:space="preserve"> </w:t>
      </w:r>
      <w:r>
        <w:t xml:space="preserve">Jatkotutkimuksessa puutarha- ja kasvihuonetuotannon asiantuntijoiden haastattelu olisi suositeltavaa kasvintuotannon kentän IoT-ratkaisuiden kokonaiskäsityksen syventämiseksi.</w:t>
      </w:r>
    </w:p>
    <w:p>
      <w:pPr>
        <w:pStyle w:val="BodyText"/>
      </w:pPr>
      <w:r>
        <w:rPr>
          <w:i/>
        </w:rPr>
        <w:t xml:space="preserve">Kirjallisuuskatsauksessa käsiteltiin hyvin rajattu määrä löydetystä kirjallisuudesta. Vaikka katsauksen tulokset ovat oman arvioni mukaan kattavat niin syvempi kirjallisuuskatsaus voisi olla luotettavampi.</w:t>
      </w:r>
    </w:p>
    <w:p>
      <w:pPr>
        <w:pStyle w:val="Heading1"/>
      </w:pPr>
      <w:bookmarkStart w:id="138" w:name="liitteet"/>
      <w:bookmarkEnd w:id="138"/>
      <w:r>
        <w:t xml:space="preserve">LIITTEET</w:t>
      </w:r>
    </w:p>
    <w:p>
      <w:pPr>
        <w:pStyle w:val="Heading2"/>
      </w:pPr>
      <w:bookmarkStart w:id="139" w:name="liite-__.-iotin-historia--infografikka"/>
      <w:bookmarkEnd w:id="139"/>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40"/>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41" w:name="liite-__.-hakulauseiden-muodostus"/>
      <w:bookmarkEnd w:id="141"/>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42" w:name="liite-__.-koodien-havainnot-taulukoituna"/>
      <w:bookmarkEnd w:id="142"/>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43"/>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44" w:name="liite-__.-havaintojen-määrät-kategorioittain"/>
      <w:bookmarkEnd w:id="144"/>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45"/>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46"/>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7" w:name="liite-__.-tekniikka-kategorian-havainnot"/>
      <w:bookmarkEnd w:id="147"/>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8"/>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9" w:name="liite-__.-maataloustuotanto-kategorian-havainnot"/>
      <w:bookmarkEnd w:id="149"/>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50"/>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51" w:name="liite-__.-toimintaympäristö-kategorian-havainnot"/>
      <w:bookmarkEnd w:id="151"/>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52"/>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53" w:name="liite-__.-sanamäärät"/>
      <w:bookmarkEnd w:id="153"/>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54"/>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55" w:name="liite-__.-r-heatmap.2"/>
      <w:bookmarkEnd w:id="155"/>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56"/>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7" w:name="liite-__.-koodien-havainnot-haastatteluaineistossa"/>
      <w:bookmarkEnd w:id="157"/>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8" w:name="lahteet"/>
      <w:bookmarkEnd w:id="158"/>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9">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60">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61">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62">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63">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64">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5">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6">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7">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8">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7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7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7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7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7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5">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8">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9">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80">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Decision Support Systems for Agriculture - News - IoF2020</w:t>
      </w:r>
      <w:r>
        <w:t xml:space="preserve">.</w:t>
      </w:r>
      <w:r>
        <w:t xml:space="preserve"> </w:t>
      </w:r>
      <w:hyperlink r:id="rId181">
        <w:r>
          <w:rPr>
            <w:rStyle w:val="Hyperlink"/>
          </w:rPr>
          <w:t xml:space="preserve">https://www.iof2020.eu/latest/news/2018/03/dss-for-agriculture</w:t>
        </w:r>
      </w:hyperlink>
      <w:r>
        <w:t xml:space="preserve"> </w:t>
      </w:r>
      <w:r>
        <w:t xml:space="preserve">[2018-11-6].</w:t>
      </w:r>
    </w:p>
    <w:p>
      <w:pPr>
        <w:pStyle w:val="Bibliography"/>
      </w:pPr>
      <w:r>
        <w:t xml:space="preserve">IoF2020 (2018b).</w:t>
      </w:r>
      <w:r>
        <w:t xml:space="preserve"> </w:t>
      </w:r>
      <w:r>
        <w:rPr>
          <w:i/>
        </w:rPr>
        <w:t xml:space="preserve">How the IoT (in Agriculture) Provides Extensive Environmental Benefits - News - IoF2020</w:t>
      </w:r>
      <w:r>
        <w:t xml:space="preserve">.</w:t>
      </w:r>
      <w:r>
        <w:t xml:space="preserve"> </w:t>
      </w:r>
      <w:hyperlink r:id="rId182">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83">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4">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5">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6">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7">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8">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9">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90">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91">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92">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4">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5">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6">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7">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8">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9">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200">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201">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2">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3">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f94b0af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d58789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c1266912"/>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6fd8f972"/>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1"/>
  </w:num>
  <w:num w:numId="100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0" Target="media/rId140.jp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7" Target="http://blogs.worldbank.org/ic4d/agriculture-20-how-internet-things-can-revolutionize-farming-sector" TargetMode="External" /><Relationship Type="http://schemas.openxmlformats.org/officeDocument/2006/relationships/hyperlink" Id="rId202" Target="http://cema-agri.org/page/%E2%80%98farming-40%E2%80%99-farm-gates" TargetMode="External" /><Relationship Type="http://schemas.openxmlformats.org/officeDocument/2006/relationships/hyperlink" Id="rId165" Target="http://cema-agri.org/page/connected-agricultural-machines" TargetMode="External" /><Relationship Type="http://schemas.openxmlformats.org/officeDocument/2006/relationships/hyperlink" Id="rId164" Target="http://cema-agri.org/page/digital-farming-what-does-it-really-mean" TargetMode="External" /><Relationship Type="http://schemas.openxmlformats.org/officeDocument/2006/relationships/hyperlink" Id="rId197" Target="http://cyberphysicalsystems.org/" TargetMode="External" /><Relationship Type="http://schemas.openxmlformats.org/officeDocument/2006/relationships/hyperlink" Id="rId178"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7" Target="http://www.fao.org/e-agriculture/news/possibilities-internet-things-iot-agriculture" TargetMode="External" /><Relationship Type="http://schemas.openxmlformats.org/officeDocument/2006/relationships/hyperlink" Id="rId168" Target="http://www.fao.org/news/story/en/item/1143705/icode/" TargetMode="External" /><Relationship Type="http://schemas.openxmlformats.org/officeDocument/2006/relationships/hyperlink" Id="rId180" Target="http://www.internet-of-things-research.eu/about_iot.htm" TargetMode="External" /><Relationship Type="http://schemas.openxmlformats.org/officeDocument/2006/relationships/hyperlink" Id="rId176" Target="http://www.iotwf.com/resources/72" TargetMode="External" /><Relationship Type="http://schemas.openxmlformats.org/officeDocument/2006/relationships/hyperlink" Id="rId188" Target="http://www.newworldencyclopedia.org/entry/Agriculture" TargetMode="External" /><Relationship Type="http://schemas.openxmlformats.org/officeDocument/2006/relationships/hyperlink" Id="rId194" Target="https://doi.org/10.1007/s13280-016-0793-6" TargetMode="External" /><Relationship Type="http://schemas.openxmlformats.org/officeDocument/2006/relationships/hyperlink" Id="rId203" Target="https://doi.org/10.1016/j.agsy.2017.01.023" TargetMode="External" /><Relationship Type="http://schemas.openxmlformats.org/officeDocument/2006/relationships/hyperlink" Id="rId201" Target="https://doi.org/10.1016/j.biosystemseng.2017.09.007" TargetMode="External" /><Relationship Type="http://schemas.openxmlformats.org/officeDocument/2006/relationships/hyperlink" Id="rId159" Target="https://doi.org/10.1016/j.comnet.2010.05.010" TargetMode="External" /><Relationship Type="http://schemas.openxmlformats.org/officeDocument/2006/relationships/hyperlink" Id="rId163" Target="https://doi.org/10.1016/j.compag.2013.08.001" TargetMode="External" /><Relationship Type="http://schemas.openxmlformats.org/officeDocument/2006/relationships/hyperlink" Id="rId198" Target="https://doi.org/10.1016/j.compag.2017.09.015" TargetMode="External" /><Relationship Type="http://schemas.openxmlformats.org/officeDocument/2006/relationships/hyperlink" Id="rId185" Target="https://doi.org/10.1016/j.compag.2017.09.037" TargetMode="External" /><Relationship Type="http://schemas.openxmlformats.org/officeDocument/2006/relationships/hyperlink" Id="rId177" Target="https://doi.org/10.1016/j.future.2013.01.010" TargetMode="External" /><Relationship Type="http://schemas.openxmlformats.org/officeDocument/2006/relationships/hyperlink" Id="rId161" Target="https://doi.org/10.1016/j.inpa.2015.04.002" TargetMode="External" /><Relationship Type="http://schemas.openxmlformats.org/officeDocument/2006/relationships/hyperlink" Id="rId192" Target="https://doi.org/10.1016/j.inpa.2017.12.002" TargetMode="External" /><Relationship Type="http://schemas.openxmlformats.org/officeDocument/2006/relationships/hyperlink" Id="rId199" Target="https://doi.org/10.1016/j.jii.2016.03.001" TargetMode="External" /><Relationship Type="http://schemas.openxmlformats.org/officeDocument/2006/relationships/hyperlink" Id="rId184" Target="https://doi.org/10.1016/j.protcy.2013.11.009" TargetMode="External" /><Relationship Type="http://schemas.openxmlformats.org/officeDocument/2006/relationships/hyperlink" Id="rId162" Target="https://doi.org/10.1037/1089-2680.1.3.311" TargetMode="External" /><Relationship Type="http://schemas.openxmlformats.org/officeDocument/2006/relationships/hyperlink" Id="rId191" Target="https://doi.org/10.1073/pnas.0912953109" TargetMode="External" /><Relationship Type="http://schemas.openxmlformats.org/officeDocument/2006/relationships/hyperlink" Id="rId196" Target="https://doi.org/10.1109/JRPROC.1948.226245" TargetMode="External" /><Relationship Type="http://schemas.openxmlformats.org/officeDocument/2006/relationships/hyperlink" Id="rId195" Target="https://doi.org/10.1109/MM.1987.304835" TargetMode="External" /><Relationship Type="http://schemas.openxmlformats.org/officeDocument/2006/relationships/hyperlink" Id="rId186" Target="https://doi.org/10.1109/TII.2014.2300753" TargetMode="External" /><Relationship Type="http://schemas.openxmlformats.org/officeDocument/2006/relationships/hyperlink" Id="rId175" Target="https://doi.org/10.1126/science.1183899" TargetMode="External" /><Relationship Type="http://schemas.openxmlformats.org/officeDocument/2006/relationships/hyperlink" Id="rId193" Target="https://hbr.org/2014/11/how-smart-connected-products-are-transforming-competition" TargetMode="External" /><Relationship Type="http://schemas.openxmlformats.org/officeDocument/2006/relationships/hyperlink" Id="rId166" Target="https://www.businessinsider.com/gartners-hype-cycle-2011-social-analytics-and-activity-streams-reach-the-peak-2011-8" TargetMode="External" /><Relationship Type="http://schemas.openxmlformats.org/officeDocument/2006/relationships/hyperlink" Id="rId160" Target="https://www.bworldonline.com/agriculture-3-0-farms-go-digital/" TargetMode="External" /><Relationship Type="http://schemas.openxmlformats.org/officeDocument/2006/relationships/hyperlink" Id="rId189" Target="https://www.cs.cmu.edu/~coke/history_long.txt" TargetMode="External" /><Relationship Type="http://schemas.openxmlformats.org/officeDocument/2006/relationships/hyperlink" Id="rId169" Target="https://www.gartner.com/newsroom/id/2819918" TargetMode="External" /><Relationship Type="http://schemas.openxmlformats.org/officeDocument/2006/relationships/hyperlink" Id="rId170" Target="https://www.gartner.com/newsroom/id/3114217" TargetMode="External" /><Relationship Type="http://schemas.openxmlformats.org/officeDocument/2006/relationships/hyperlink" Id="rId172" Target="https://www.gartner.com/newsroom/id/3412017" TargetMode="External" /><Relationship Type="http://schemas.openxmlformats.org/officeDocument/2006/relationships/hyperlink" Id="rId174" Target="https://www.gartner.com/smarterwithgartner/5-trends-emerge-in-gartner-hype-cycle-for-emerging-technologies-2018/" TargetMode="External" /><Relationship Type="http://schemas.openxmlformats.org/officeDocument/2006/relationships/hyperlink" Id="rId173" Target="https://www.gartner.com/smarterwithgartner/top-trends-in-the-gartner-hype-cycle-for-emerging-technologies-2017/" TargetMode="External" /><Relationship Type="http://schemas.openxmlformats.org/officeDocument/2006/relationships/hyperlink" Id="rId171" Target="https://www.gartner.com/smarterwithgartner/whats-new-in-gartners-hype-cycle-for-emerging-technologies-2015/" TargetMode="External" /><Relationship Type="http://schemas.openxmlformats.org/officeDocument/2006/relationships/hyperlink" Id="rId179" Target="https://www.helsinki.fi/fi/uutiset/kestava-kehitys/maatalous-kaipaa-tiedetta-ja-tarkkaavaisuutta" TargetMode="External" /><Relationship Type="http://schemas.openxmlformats.org/officeDocument/2006/relationships/hyperlink" Id="rId200" Target="https://www.ibm.com/blogs/industries/little-known-story-first-iot-device/" TargetMode="External" /><Relationship Type="http://schemas.openxmlformats.org/officeDocument/2006/relationships/hyperlink" Id="rId181" Target="https://www.iof2020.eu/latest/news/2018/03/dss-for-agriculture" TargetMode="External" /><Relationship Type="http://schemas.openxmlformats.org/officeDocument/2006/relationships/hyperlink" Id="rId182" Target="https://www.iof2020.eu/latest/news/2018/03/how-iot-in-agriculture-provides-extensive-environmental-benefits" TargetMode="External" /><Relationship Type="http://schemas.openxmlformats.org/officeDocument/2006/relationships/hyperlink" Id="rId183" Target="https://www.itu.int/en/ITU-T/gsi/iot/Pages/default.aspx" TargetMode="External" /><Relationship Type="http://schemas.openxmlformats.org/officeDocument/2006/relationships/hyperlink" Id="rId190"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7" Target="http://blogs.worldbank.org/ic4d/agriculture-20-how-internet-things-can-revolutionize-farming-sector" TargetMode="External" /><Relationship Type="http://schemas.openxmlformats.org/officeDocument/2006/relationships/hyperlink" Id="rId202" Target="http://cema-agri.org/page/%E2%80%98farming-40%E2%80%99-farm-gates" TargetMode="External" /><Relationship Type="http://schemas.openxmlformats.org/officeDocument/2006/relationships/hyperlink" Id="rId165" Target="http://cema-agri.org/page/connected-agricultural-machines" TargetMode="External" /><Relationship Type="http://schemas.openxmlformats.org/officeDocument/2006/relationships/hyperlink" Id="rId164" Target="http://cema-agri.org/page/digital-farming-what-does-it-really-mean" TargetMode="External" /><Relationship Type="http://schemas.openxmlformats.org/officeDocument/2006/relationships/hyperlink" Id="rId197" Target="http://cyberphysicalsystems.org/" TargetMode="External" /><Relationship Type="http://schemas.openxmlformats.org/officeDocument/2006/relationships/hyperlink" Id="rId178"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7" Target="http://www.fao.org/e-agriculture/news/possibilities-internet-things-iot-agriculture" TargetMode="External" /><Relationship Type="http://schemas.openxmlformats.org/officeDocument/2006/relationships/hyperlink" Id="rId168" Target="http://www.fao.org/news/story/en/item/1143705/icode/" TargetMode="External" /><Relationship Type="http://schemas.openxmlformats.org/officeDocument/2006/relationships/hyperlink" Id="rId180" Target="http://www.internet-of-things-research.eu/about_iot.htm" TargetMode="External" /><Relationship Type="http://schemas.openxmlformats.org/officeDocument/2006/relationships/hyperlink" Id="rId176" Target="http://www.iotwf.com/resources/72" TargetMode="External" /><Relationship Type="http://schemas.openxmlformats.org/officeDocument/2006/relationships/hyperlink" Id="rId188" Target="http://www.newworldencyclopedia.org/entry/Agriculture" TargetMode="External" /><Relationship Type="http://schemas.openxmlformats.org/officeDocument/2006/relationships/hyperlink" Id="rId194" Target="https://doi.org/10.1007/s13280-016-0793-6" TargetMode="External" /><Relationship Type="http://schemas.openxmlformats.org/officeDocument/2006/relationships/hyperlink" Id="rId203" Target="https://doi.org/10.1016/j.agsy.2017.01.023" TargetMode="External" /><Relationship Type="http://schemas.openxmlformats.org/officeDocument/2006/relationships/hyperlink" Id="rId201" Target="https://doi.org/10.1016/j.biosystemseng.2017.09.007" TargetMode="External" /><Relationship Type="http://schemas.openxmlformats.org/officeDocument/2006/relationships/hyperlink" Id="rId159" Target="https://doi.org/10.1016/j.comnet.2010.05.010" TargetMode="External" /><Relationship Type="http://schemas.openxmlformats.org/officeDocument/2006/relationships/hyperlink" Id="rId163" Target="https://doi.org/10.1016/j.compag.2013.08.001" TargetMode="External" /><Relationship Type="http://schemas.openxmlformats.org/officeDocument/2006/relationships/hyperlink" Id="rId198" Target="https://doi.org/10.1016/j.compag.2017.09.015" TargetMode="External" /><Relationship Type="http://schemas.openxmlformats.org/officeDocument/2006/relationships/hyperlink" Id="rId185" Target="https://doi.org/10.1016/j.compag.2017.09.037" TargetMode="External" /><Relationship Type="http://schemas.openxmlformats.org/officeDocument/2006/relationships/hyperlink" Id="rId177" Target="https://doi.org/10.1016/j.future.2013.01.010" TargetMode="External" /><Relationship Type="http://schemas.openxmlformats.org/officeDocument/2006/relationships/hyperlink" Id="rId161" Target="https://doi.org/10.1016/j.inpa.2015.04.002" TargetMode="External" /><Relationship Type="http://schemas.openxmlformats.org/officeDocument/2006/relationships/hyperlink" Id="rId192" Target="https://doi.org/10.1016/j.inpa.2017.12.002" TargetMode="External" /><Relationship Type="http://schemas.openxmlformats.org/officeDocument/2006/relationships/hyperlink" Id="rId199" Target="https://doi.org/10.1016/j.jii.2016.03.001" TargetMode="External" /><Relationship Type="http://schemas.openxmlformats.org/officeDocument/2006/relationships/hyperlink" Id="rId184" Target="https://doi.org/10.1016/j.protcy.2013.11.009" TargetMode="External" /><Relationship Type="http://schemas.openxmlformats.org/officeDocument/2006/relationships/hyperlink" Id="rId162" Target="https://doi.org/10.1037/1089-2680.1.3.311" TargetMode="External" /><Relationship Type="http://schemas.openxmlformats.org/officeDocument/2006/relationships/hyperlink" Id="rId191" Target="https://doi.org/10.1073/pnas.0912953109" TargetMode="External" /><Relationship Type="http://schemas.openxmlformats.org/officeDocument/2006/relationships/hyperlink" Id="rId196" Target="https://doi.org/10.1109/JRPROC.1948.226245" TargetMode="External" /><Relationship Type="http://schemas.openxmlformats.org/officeDocument/2006/relationships/hyperlink" Id="rId195" Target="https://doi.org/10.1109/MM.1987.304835" TargetMode="External" /><Relationship Type="http://schemas.openxmlformats.org/officeDocument/2006/relationships/hyperlink" Id="rId186" Target="https://doi.org/10.1109/TII.2014.2300753" TargetMode="External" /><Relationship Type="http://schemas.openxmlformats.org/officeDocument/2006/relationships/hyperlink" Id="rId175" Target="https://doi.org/10.1126/science.1183899" TargetMode="External" /><Relationship Type="http://schemas.openxmlformats.org/officeDocument/2006/relationships/hyperlink" Id="rId193" Target="https://hbr.org/2014/11/how-smart-connected-products-are-transforming-competition" TargetMode="External" /><Relationship Type="http://schemas.openxmlformats.org/officeDocument/2006/relationships/hyperlink" Id="rId166" Target="https://www.businessinsider.com/gartners-hype-cycle-2011-social-analytics-and-activity-streams-reach-the-peak-2011-8" TargetMode="External" /><Relationship Type="http://schemas.openxmlformats.org/officeDocument/2006/relationships/hyperlink" Id="rId160" Target="https://www.bworldonline.com/agriculture-3-0-farms-go-digital/" TargetMode="External" /><Relationship Type="http://schemas.openxmlformats.org/officeDocument/2006/relationships/hyperlink" Id="rId189" Target="https://www.cs.cmu.edu/~coke/history_long.txt" TargetMode="External" /><Relationship Type="http://schemas.openxmlformats.org/officeDocument/2006/relationships/hyperlink" Id="rId169" Target="https://www.gartner.com/newsroom/id/2819918" TargetMode="External" /><Relationship Type="http://schemas.openxmlformats.org/officeDocument/2006/relationships/hyperlink" Id="rId170" Target="https://www.gartner.com/newsroom/id/3114217" TargetMode="External" /><Relationship Type="http://schemas.openxmlformats.org/officeDocument/2006/relationships/hyperlink" Id="rId172" Target="https://www.gartner.com/newsroom/id/3412017" TargetMode="External" /><Relationship Type="http://schemas.openxmlformats.org/officeDocument/2006/relationships/hyperlink" Id="rId174" Target="https://www.gartner.com/smarterwithgartner/5-trends-emerge-in-gartner-hype-cycle-for-emerging-technologies-2018/" TargetMode="External" /><Relationship Type="http://schemas.openxmlformats.org/officeDocument/2006/relationships/hyperlink" Id="rId173" Target="https://www.gartner.com/smarterwithgartner/top-trends-in-the-gartner-hype-cycle-for-emerging-technologies-2017/" TargetMode="External" /><Relationship Type="http://schemas.openxmlformats.org/officeDocument/2006/relationships/hyperlink" Id="rId171" Target="https://www.gartner.com/smarterwithgartner/whats-new-in-gartners-hype-cycle-for-emerging-technologies-2015/" TargetMode="External" /><Relationship Type="http://schemas.openxmlformats.org/officeDocument/2006/relationships/hyperlink" Id="rId179" Target="https://www.helsinki.fi/fi/uutiset/kestava-kehitys/maatalous-kaipaa-tiedetta-ja-tarkkaavaisuutta" TargetMode="External" /><Relationship Type="http://schemas.openxmlformats.org/officeDocument/2006/relationships/hyperlink" Id="rId200" Target="https://www.ibm.com/blogs/industries/little-known-story-first-iot-device/" TargetMode="External" /><Relationship Type="http://schemas.openxmlformats.org/officeDocument/2006/relationships/hyperlink" Id="rId181" Target="https://www.iof2020.eu/latest/news/2018/03/dss-for-agriculture" TargetMode="External" /><Relationship Type="http://schemas.openxmlformats.org/officeDocument/2006/relationships/hyperlink" Id="rId182" Target="https://www.iof2020.eu/latest/news/2018/03/how-iot-in-agriculture-provides-extensive-environmental-benefits" TargetMode="External" /><Relationship Type="http://schemas.openxmlformats.org/officeDocument/2006/relationships/hyperlink" Id="rId183" Target="https://www.itu.int/en/ITU-T/gsi/iot/Pages/default.aspx" TargetMode="External" /><Relationship Type="http://schemas.openxmlformats.org/officeDocument/2006/relationships/hyperlink" Id="rId190"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2018-11-11T21:32:47Z</dcterms:created>
  <dcterms:modified xsi:type="dcterms:W3CDTF">2018-11-11T21:32:47Z</dcterms:modified>
</cp:coreProperties>
</file>